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831F2" w14:textId="77777777" w:rsidR="007B1712" w:rsidRDefault="007B1712" w:rsidP="002C20F2">
      <w:pPr>
        <w:spacing w:after="0" w:line="240" w:lineRule="auto"/>
        <w:ind w:left="-900"/>
        <w:rPr>
          <w:b/>
        </w:rPr>
      </w:pPr>
      <w:r w:rsidRPr="00474287">
        <w:rPr>
          <w:b/>
        </w:rPr>
        <w:t>P</w:t>
      </w:r>
      <w:r w:rsidR="00945B5C">
        <w:rPr>
          <w:b/>
        </w:rPr>
        <w:t xml:space="preserve">rinciples </w:t>
      </w:r>
      <w:r w:rsidRPr="00474287">
        <w:rPr>
          <w:b/>
        </w:rPr>
        <w:t>B</w:t>
      </w:r>
      <w:r w:rsidR="00945B5C">
        <w:rPr>
          <w:b/>
        </w:rPr>
        <w:t xml:space="preserve">ased </w:t>
      </w:r>
      <w:r w:rsidRPr="00474287">
        <w:rPr>
          <w:b/>
        </w:rPr>
        <w:t>R</w:t>
      </w:r>
      <w:r w:rsidR="00945B5C">
        <w:rPr>
          <w:b/>
        </w:rPr>
        <w:t>eserves</w:t>
      </w:r>
      <w:r w:rsidRPr="00474287">
        <w:rPr>
          <w:b/>
        </w:rPr>
        <w:t xml:space="preserve"> Training Inventory</w:t>
      </w:r>
    </w:p>
    <w:p w14:paraId="3770F9E4" w14:textId="77777777" w:rsidR="00E44948" w:rsidRDefault="00E44948" w:rsidP="002C20F2">
      <w:pPr>
        <w:spacing w:after="0" w:line="240" w:lineRule="auto"/>
        <w:ind w:left="-900"/>
        <w:rPr>
          <w:b/>
        </w:rPr>
      </w:pPr>
      <w:r>
        <w:rPr>
          <w:b/>
        </w:rPr>
        <w:t>Life Actuarial Task Force</w:t>
      </w:r>
    </w:p>
    <w:p w14:paraId="042F65AA" w14:textId="167A2214" w:rsidR="00E44948" w:rsidRPr="00474287" w:rsidRDefault="00E44948" w:rsidP="002C20F2">
      <w:pPr>
        <w:spacing w:after="0" w:line="240" w:lineRule="auto"/>
        <w:ind w:left="-900"/>
        <w:rPr>
          <w:b/>
        </w:rPr>
      </w:pPr>
      <w:r>
        <w:rPr>
          <w:b/>
        </w:rPr>
        <w:t>November 17, 201</w:t>
      </w:r>
      <w:r w:rsidR="001A1F45">
        <w:rPr>
          <w:b/>
        </w:rPr>
        <w:t>5</w:t>
      </w:r>
    </w:p>
    <w:p w14:paraId="295BE953" w14:textId="77777777" w:rsidR="00F42795" w:rsidRDefault="00F42795" w:rsidP="00F557C4">
      <w:pPr>
        <w:spacing w:after="0" w:line="240" w:lineRule="auto"/>
      </w:pPr>
    </w:p>
    <w:p w14:paraId="4612E254" w14:textId="77777777" w:rsidR="002C20F2" w:rsidRPr="00474287" w:rsidRDefault="007B1712" w:rsidP="00DA0A1E">
      <w:pPr>
        <w:spacing w:after="0" w:line="240" w:lineRule="auto"/>
        <w:ind w:left="-907"/>
        <w:rPr>
          <w:b/>
        </w:rPr>
      </w:pPr>
      <w:r w:rsidRPr="00474287">
        <w:rPr>
          <w:b/>
        </w:rPr>
        <w:t>American Academy of Actuaries</w:t>
      </w:r>
    </w:p>
    <w:p w14:paraId="5D818DCD" w14:textId="77777777" w:rsidR="00DA0A1E" w:rsidRDefault="00DA0A1E" w:rsidP="00DA0A1E">
      <w:pPr>
        <w:spacing w:after="0" w:line="240" w:lineRule="auto"/>
        <w:ind w:left="-907"/>
      </w:pPr>
    </w:p>
    <w:p w14:paraId="4E29D0C8" w14:textId="77777777" w:rsidR="007B1712" w:rsidRPr="00474287" w:rsidRDefault="00A90C59" w:rsidP="00DA0A1E">
      <w:pPr>
        <w:spacing w:after="0" w:line="240" w:lineRule="auto"/>
        <w:ind w:left="-907"/>
        <w:rPr>
          <w:b/>
        </w:rPr>
      </w:pPr>
      <w:r>
        <w:rPr>
          <w:b/>
        </w:rPr>
        <w:t>Topic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7B1712" w:rsidRPr="00474287">
        <w:rPr>
          <w:b/>
        </w:rPr>
        <w:t>Description</w:t>
      </w:r>
      <w:r w:rsidR="00A57278">
        <w:rPr>
          <w:b/>
        </w:rPr>
        <w:tab/>
      </w:r>
      <w:r w:rsidR="00A57278">
        <w:rPr>
          <w:b/>
        </w:rPr>
        <w:tab/>
      </w:r>
      <w:r>
        <w:rPr>
          <w:b/>
        </w:rPr>
        <w:tab/>
        <w:t xml:space="preserve">     </w:t>
      </w:r>
      <w:r w:rsidR="00A57278">
        <w:rPr>
          <w:b/>
        </w:rPr>
        <w:t>Link</w:t>
      </w:r>
      <w:r w:rsidR="001934E5">
        <w:rPr>
          <w:b/>
        </w:rPr>
        <w:t>s</w:t>
      </w:r>
    </w:p>
    <w:tbl>
      <w:tblPr>
        <w:tblStyle w:val="TableGrid"/>
        <w:tblW w:w="1134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060"/>
        <w:gridCol w:w="3060"/>
        <w:gridCol w:w="5220"/>
      </w:tblGrid>
      <w:tr w:rsidR="00A57278" w:rsidRPr="00612E67" w14:paraId="0893DA5C" w14:textId="77777777" w:rsidTr="00A57278">
        <w:tc>
          <w:tcPr>
            <w:tcW w:w="3060" w:type="dxa"/>
          </w:tcPr>
          <w:p w14:paraId="353B644B" w14:textId="77777777" w:rsidR="00A57278" w:rsidRPr="00612E67" w:rsidRDefault="00A57278" w:rsidP="007B1712">
            <w:r>
              <w:t xml:space="preserve">PBR 101 </w:t>
            </w:r>
          </w:p>
        </w:tc>
        <w:tc>
          <w:tcPr>
            <w:tcW w:w="3060" w:type="dxa"/>
          </w:tcPr>
          <w:p w14:paraId="428370B4" w14:textId="0F07F134" w:rsidR="00A57278" w:rsidRPr="00612E67" w:rsidRDefault="00EA6968" w:rsidP="0011601F">
            <w:r>
              <w:t>Development of Reserves 101 document that will include a</w:t>
            </w:r>
            <w:r w:rsidR="0011601F">
              <w:t>n</w:t>
            </w:r>
            <w:r>
              <w:t xml:space="preserve"> </w:t>
            </w:r>
            <w:r w:rsidR="0011601F">
              <w:t xml:space="preserve">updated </w:t>
            </w:r>
            <w:r>
              <w:t>PB</w:t>
            </w:r>
            <w:r w:rsidR="0011601F">
              <w:t>A</w:t>
            </w:r>
            <w:r>
              <w:t xml:space="preserve"> 101 Chapter </w:t>
            </w:r>
          </w:p>
        </w:tc>
        <w:tc>
          <w:tcPr>
            <w:tcW w:w="5220" w:type="dxa"/>
          </w:tcPr>
          <w:p w14:paraId="478792F7" w14:textId="77777777" w:rsidR="004D452F" w:rsidRDefault="004D452F" w:rsidP="005763BF">
            <w:r w:rsidRPr="004D452F">
              <w:t>2010 PBA 101 Presentation to States</w:t>
            </w:r>
            <w:r>
              <w:t>:</w:t>
            </w:r>
            <w:r>
              <w:br/>
            </w:r>
          </w:p>
          <w:p w14:paraId="371DE4F3" w14:textId="77777777" w:rsidR="00A57278" w:rsidRPr="0011601F" w:rsidRDefault="0011601F" w:rsidP="005763BF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"http://www.actuary.org/files/pba101_aug10.8.pdf/pba101_aug10.8.pdf" </w:instrText>
            </w:r>
            <w:r>
              <w:fldChar w:fldCharType="separate"/>
            </w:r>
            <w:r w:rsidR="00A57278" w:rsidRPr="0011601F">
              <w:rPr>
                <w:rStyle w:val="Hyperlink"/>
              </w:rPr>
              <w:t>http://www.actuary.org/files/pba101_aug10.8.pdf/pba101_aug10.8.pdf</w:t>
            </w:r>
          </w:p>
          <w:p w14:paraId="3C93AE55" w14:textId="255A57EE" w:rsidR="00CD41FE" w:rsidRPr="001A6C43" w:rsidRDefault="0011601F" w:rsidP="005763BF">
            <w:pPr>
              <w:rPr>
                <w:color w:val="0563C1" w:themeColor="hyperlink"/>
                <w:u w:val="single"/>
              </w:rPr>
            </w:pPr>
            <w:r>
              <w:fldChar w:fldCharType="end"/>
            </w:r>
          </w:p>
        </w:tc>
      </w:tr>
      <w:tr w:rsidR="00A57278" w:rsidRPr="00612E67" w14:paraId="61FA67E9" w14:textId="77777777" w:rsidTr="00A57278">
        <w:tc>
          <w:tcPr>
            <w:tcW w:w="3060" w:type="dxa"/>
          </w:tcPr>
          <w:p w14:paraId="2B2CA8FB" w14:textId="77777777" w:rsidR="00A57278" w:rsidRPr="00612E67" w:rsidRDefault="00A57278" w:rsidP="007B1712">
            <w:r w:rsidRPr="00612E67">
              <w:t>Model Governance</w:t>
            </w:r>
            <w:r>
              <w:t xml:space="preserve"> </w:t>
            </w:r>
          </w:p>
        </w:tc>
        <w:tc>
          <w:tcPr>
            <w:tcW w:w="3060" w:type="dxa"/>
          </w:tcPr>
          <w:p w14:paraId="6B5B6971" w14:textId="4A8C4915" w:rsidR="00A57278" w:rsidRPr="00612E67" w:rsidRDefault="00A57278" w:rsidP="001934E5">
            <w:r>
              <w:t>P</w:t>
            </w:r>
            <w:r w:rsidRPr="00612E67">
              <w:t>aper that discusses best practices in model governance and model validation</w:t>
            </w:r>
            <w:r w:rsidR="0011601F">
              <w:t xml:space="preserve">, </w:t>
            </w:r>
            <w:r w:rsidR="001934E5">
              <w:t xml:space="preserve">taken from </w:t>
            </w:r>
            <w:r w:rsidR="00E02E5C">
              <w:t>current, updated or new ASOPs, Practice Notes, and other documents</w:t>
            </w:r>
          </w:p>
        </w:tc>
        <w:tc>
          <w:tcPr>
            <w:tcW w:w="5220" w:type="dxa"/>
          </w:tcPr>
          <w:p w14:paraId="2CE90019" w14:textId="6850A951" w:rsidR="00A57278" w:rsidRPr="00432D5D" w:rsidRDefault="00432D5D" w:rsidP="005763BF">
            <w:r>
              <w:t xml:space="preserve">Pending </w:t>
            </w:r>
            <w:r w:rsidR="00B304DF">
              <w:t>Draft of ASOP</w:t>
            </w:r>
            <w:r w:rsidR="00B304DF" w:rsidDel="0011601F">
              <w:t xml:space="preserve"> </w:t>
            </w:r>
            <w:r w:rsidRPr="00432D5D">
              <w:t xml:space="preserve">on Principles-Based Reserves for Life Products: </w:t>
            </w:r>
          </w:p>
          <w:p w14:paraId="1670D084" w14:textId="6407642B" w:rsidR="00432D5D" w:rsidRDefault="00432D5D" w:rsidP="005763BF">
            <w:pPr>
              <w:rPr>
                <w:rStyle w:val="Emphasis"/>
                <w:rFonts w:cs="Arial"/>
                <w:i w:val="0"/>
                <w:color w:val="174368"/>
              </w:rPr>
            </w:pPr>
          </w:p>
          <w:p w14:paraId="59FED006" w14:textId="236E8C3C" w:rsidR="00432D5D" w:rsidRDefault="009A321F" w:rsidP="005763BF">
            <w:pPr>
              <w:rPr>
                <w:rStyle w:val="Emphasis"/>
                <w:rFonts w:cs="Arial"/>
                <w:i w:val="0"/>
                <w:color w:val="174368"/>
              </w:rPr>
            </w:pPr>
            <w:hyperlink r:id="rId6" w:history="1">
              <w:r w:rsidR="00432D5D" w:rsidRPr="00B83212">
                <w:rPr>
                  <w:rStyle w:val="Hyperlink"/>
                  <w:rFonts w:cs="Arial"/>
                </w:rPr>
                <w:t>http://www.actuarialstandardsboard.org/wp-content/uploads/2015/08/PBR_pending_June-2015.pdf</w:t>
              </w:r>
            </w:hyperlink>
          </w:p>
          <w:p w14:paraId="35F8D4EF" w14:textId="77777777" w:rsidR="00432D5D" w:rsidRDefault="00432D5D" w:rsidP="005763BF">
            <w:pPr>
              <w:rPr>
                <w:rStyle w:val="Emphasis"/>
                <w:rFonts w:cs="Arial"/>
                <w:i w:val="0"/>
                <w:color w:val="174368"/>
              </w:rPr>
            </w:pPr>
          </w:p>
          <w:p w14:paraId="43EAACD4" w14:textId="21BD4AA4" w:rsidR="001A6C43" w:rsidRPr="001A6C43" w:rsidRDefault="001A6C43" w:rsidP="005763BF">
            <w:pPr>
              <w:rPr>
                <w:rStyle w:val="Emphasis"/>
                <w:i w:val="0"/>
                <w:iCs w:val="0"/>
              </w:rPr>
            </w:pPr>
            <w:r>
              <w:t>Latest Exposure Draft of ASOP</w:t>
            </w:r>
            <w:r w:rsidDel="0011601F">
              <w:t xml:space="preserve"> </w:t>
            </w:r>
            <w:r w:rsidRPr="00432D5D">
              <w:t xml:space="preserve">on </w:t>
            </w:r>
            <w:r>
              <w:t>Modeling</w:t>
            </w:r>
            <w:r w:rsidRPr="00432D5D">
              <w:t xml:space="preserve">: </w:t>
            </w:r>
          </w:p>
          <w:p w14:paraId="1CE7D6AD" w14:textId="77777777" w:rsidR="001A6C43" w:rsidRDefault="001A6C43" w:rsidP="005763BF">
            <w:pPr>
              <w:rPr>
                <w:rStyle w:val="Emphasis"/>
                <w:rFonts w:cs="Arial"/>
                <w:i w:val="0"/>
                <w:color w:val="174368"/>
              </w:rPr>
            </w:pPr>
          </w:p>
          <w:p w14:paraId="38D80879" w14:textId="77777777" w:rsidR="001A6C43" w:rsidRPr="007B5DAE" w:rsidRDefault="001A6C43" w:rsidP="001A6C43">
            <w:pPr>
              <w:rPr>
                <w:rStyle w:val="Emphasis"/>
                <w:rFonts w:cs="Arial"/>
                <w:i w:val="0"/>
                <w:color w:val="174368"/>
                <w:u w:val="single"/>
              </w:rPr>
            </w:pPr>
            <w:r w:rsidRPr="007B5DAE">
              <w:rPr>
                <w:rStyle w:val="Emphasis"/>
                <w:rFonts w:cs="Arial"/>
                <w:i w:val="0"/>
                <w:color w:val="174368"/>
                <w:u w:val="single"/>
              </w:rPr>
              <w:t>http://www.actuarialstandardsboard.org/asops/modeling-second-exposure-draft/</w:t>
            </w:r>
          </w:p>
          <w:p w14:paraId="2D190309" w14:textId="77777777" w:rsidR="00A8131B" w:rsidRDefault="00A8131B" w:rsidP="005763BF">
            <w:pPr>
              <w:rPr>
                <w:rStyle w:val="Emphasis"/>
                <w:rFonts w:cs="Arial"/>
                <w:i w:val="0"/>
                <w:color w:val="174368"/>
              </w:rPr>
            </w:pPr>
          </w:p>
          <w:p w14:paraId="74531348" w14:textId="24796E4B" w:rsidR="00A8131B" w:rsidRPr="00432D5D" w:rsidRDefault="00A8131B" w:rsidP="005763BF">
            <w:pPr>
              <w:rPr>
                <w:rStyle w:val="Emphasis"/>
                <w:rFonts w:cs="Arial"/>
                <w:i w:val="0"/>
                <w:color w:val="FF0000"/>
              </w:rPr>
            </w:pPr>
            <w:r w:rsidRPr="00432D5D">
              <w:rPr>
                <w:rStyle w:val="field-content1"/>
                <w:color w:val="FF0000"/>
              </w:rPr>
              <w:t xml:space="preserve">2014 </w:t>
            </w:r>
            <w:hyperlink r:id="rId7" w:history="1">
              <w:r w:rsidRPr="00432D5D">
                <w:rPr>
                  <w:rStyle w:val="field-content1"/>
                  <w:bCs/>
                  <w:color w:val="FF0000"/>
                </w:rPr>
                <w:t>Exposure Draft of Practice Note on Life Principle-Based Reserves Under VM-20</w:t>
              </w:r>
            </w:hyperlink>
            <w:r w:rsidR="001A6C43">
              <w:rPr>
                <w:rStyle w:val="field-content1"/>
                <w:color w:val="FF0000"/>
              </w:rPr>
              <w:t>:</w:t>
            </w:r>
          </w:p>
          <w:p w14:paraId="6BCE70C4" w14:textId="77777777" w:rsidR="00A8131B" w:rsidRDefault="00A8131B" w:rsidP="005763BF">
            <w:pPr>
              <w:rPr>
                <w:rStyle w:val="Emphasis"/>
                <w:rFonts w:cs="Arial"/>
                <w:i w:val="0"/>
                <w:color w:val="174368"/>
              </w:rPr>
            </w:pPr>
          </w:p>
          <w:p w14:paraId="75E549F2" w14:textId="29971DAE" w:rsidR="001A6C43" w:rsidRPr="00DB39B0" w:rsidRDefault="009A321F" w:rsidP="005763BF">
            <w:pPr>
              <w:rPr>
                <w:rStyle w:val="Emphasis"/>
                <w:rFonts w:cs="Arial"/>
                <w:i w:val="0"/>
                <w:color w:val="174368"/>
              </w:rPr>
            </w:pPr>
            <w:hyperlink r:id="rId8" w:history="1">
              <w:r w:rsidR="001A6C43" w:rsidRPr="00B83212">
                <w:rPr>
                  <w:rStyle w:val="Hyperlink"/>
                  <w:rFonts w:cs="Arial"/>
                </w:rPr>
                <w:t>http://www.actuary.org/files/VM-20_Practice_Note_Exposure_Draft_2-24-14.pdf</w:t>
              </w:r>
            </w:hyperlink>
            <w:r w:rsidR="001A6C43">
              <w:rPr>
                <w:rStyle w:val="Emphasis"/>
                <w:rFonts w:cs="Arial"/>
                <w:i w:val="0"/>
                <w:color w:val="174368"/>
              </w:rPr>
              <w:t xml:space="preserve"> </w:t>
            </w:r>
          </w:p>
          <w:p w14:paraId="717CF61B" w14:textId="28048F71" w:rsidR="00F85EB6" w:rsidRDefault="00F85EB6" w:rsidP="005763BF"/>
        </w:tc>
      </w:tr>
      <w:tr w:rsidR="008B183E" w:rsidRPr="00612E67" w14:paraId="2EEB82F9" w14:textId="77777777" w:rsidTr="00A57278">
        <w:tc>
          <w:tcPr>
            <w:tcW w:w="3060" w:type="dxa"/>
          </w:tcPr>
          <w:p w14:paraId="6485D3C5" w14:textId="77777777" w:rsidR="008B183E" w:rsidRPr="00612E67" w:rsidRDefault="008B183E" w:rsidP="008B183E">
            <w:r>
              <w:t xml:space="preserve">AAA/SOA seminar on VM-20 </w:t>
            </w:r>
          </w:p>
        </w:tc>
        <w:tc>
          <w:tcPr>
            <w:tcW w:w="3060" w:type="dxa"/>
          </w:tcPr>
          <w:p w14:paraId="7D1A111E" w14:textId="77777777" w:rsidR="008B183E" w:rsidRPr="00612E67" w:rsidRDefault="008B183E" w:rsidP="005763BF">
            <w:r>
              <w:t>Interactive seminar on requirements using practical examples</w:t>
            </w:r>
          </w:p>
        </w:tc>
        <w:tc>
          <w:tcPr>
            <w:tcW w:w="5220" w:type="dxa"/>
          </w:tcPr>
          <w:p w14:paraId="3F98937A" w14:textId="54AF7C57" w:rsidR="00B304DF" w:rsidRDefault="00B304DF" w:rsidP="005763BF">
            <w:r>
              <w:t>Agenda for September 2015 Seminar:</w:t>
            </w:r>
            <w:r>
              <w:br/>
            </w:r>
          </w:p>
          <w:p w14:paraId="6C0FA2F5" w14:textId="77777777" w:rsidR="008B183E" w:rsidRPr="00612E67" w:rsidRDefault="009A321F" w:rsidP="005763BF">
            <w:hyperlink r:id="rId9" w:history="1">
              <w:r w:rsidR="008B183E" w:rsidRPr="00B83212">
                <w:rPr>
                  <w:rStyle w:val="Hyperlink"/>
                </w:rPr>
                <w:t>http://actuary.org/content/vrmm-vrmm-vm-20-%E2%80%93-start-your-engines-race-pbr-finish-line</w:t>
              </w:r>
            </w:hyperlink>
            <w:r w:rsidR="008B183E">
              <w:t xml:space="preserve"> </w:t>
            </w:r>
          </w:p>
        </w:tc>
      </w:tr>
      <w:tr w:rsidR="00A57278" w:rsidRPr="00612E67" w14:paraId="071EA611" w14:textId="77777777" w:rsidTr="00A57278">
        <w:tc>
          <w:tcPr>
            <w:tcW w:w="3060" w:type="dxa"/>
          </w:tcPr>
          <w:p w14:paraId="1C0C4893" w14:textId="77777777" w:rsidR="00A57278" w:rsidRPr="00612E67" w:rsidRDefault="00A57278" w:rsidP="005763BF">
            <w:r w:rsidRPr="00612E67">
              <w:t>Joint Academy/SOA webinar for Senior Managers and B</w:t>
            </w:r>
            <w:r w:rsidR="001148F5">
              <w:t xml:space="preserve">oard </w:t>
            </w:r>
            <w:r w:rsidRPr="00612E67">
              <w:t>O</w:t>
            </w:r>
            <w:r w:rsidR="001148F5">
              <w:t xml:space="preserve">f </w:t>
            </w:r>
            <w:r w:rsidRPr="00612E67">
              <w:t>D</w:t>
            </w:r>
            <w:r w:rsidR="001148F5">
              <w:t>irector</w:t>
            </w:r>
            <w:r w:rsidRPr="00612E67">
              <w:t xml:space="preserve"> members</w:t>
            </w:r>
          </w:p>
        </w:tc>
        <w:tc>
          <w:tcPr>
            <w:tcW w:w="3060" w:type="dxa"/>
          </w:tcPr>
          <w:p w14:paraId="1E48F922" w14:textId="77777777" w:rsidR="00A57278" w:rsidRPr="00612E67" w:rsidRDefault="00A57278" w:rsidP="005763BF"/>
        </w:tc>
        <w:tc>
          <w:tcPr>
            <w:tcW w:w="5220" w:type="dxa"/>
          </w:tcPr>
          <w:p w14:paraId="708A5CFF" w14:textId="77777777" w:rsidR="00A57278" w:rsidRPr="00612E67" w:rsidRDefault="00A57278" w:rsidP="005763BF"/>
        </w:tc>
      </w:tr>
      <w:tr w:rsidR="00A57278" w:rsidRPr="00612E67" w14:paraId="55D88E7F" w14:textId="77777777" w:rsidTr="00A57278">
        <w:tc>
          <w:tcPr>
            <w:tcW w:w="3060" w:type="dxa"/>
          </w:tcPr>
          <w:p w14:paraId="3DD57E5E" w14:textId="77777777" w:rsidR="00A57278" w:rsidRPr="00612E67" w:rsidRDefault="00A57278" w:rsidP="00945B5C">
            <w:r w:rsidRPr="00612E67">
              <w:t>L&amp;H Qualifications Seminar</w:t>
            </w:r>
          </w:p>
        </w:tc>
        <w:tc>
          <w:tcPr>
            <w:tcW w:w="3060" w:type="dxa"/>
          </w:tcPr>
          <w:p w14:paraId="425DABB9" w14:textId="77777777" w:rsidR="00A57278" w:rsidRPr="00612E67" w:rsidRDefault="00945B5C" w:rsidP="005763BF">
            <w:r w:rsidRPr="00612E67">
              <w:t>Update to L&amp;H Qualifications Se</w:t>
            </w:r>
            <w:r>
              <w:t>minar to include PBR Topics in d</w:t>
            </w:r>
            <w:r w:rsidRPr="00612E67">
              <w:t>epth</w:t>
            </w:r>
          </w:p>
        </w:tc>
        <w:tc>
          <w:tcPr>
            <w:tcW w:w="5220" w:type="dxa"/>
          </w:tcPr>
          <w:p w14:paraId="498EEB29" w14:textId="77777777" w:rsidR="00B304DF" w:rsidRDefault="00B304DF" w:rsidP="005763BF">
            <w:r>
              <w:t xml:space="preserve">Agenda for November 2015 Seminar: </w:t>
            </w:r>
          </w:p>
          <w:p w14:paraId="5CEBC1CB" w14:textId="77777777" w:rsidR="00B304DF" w:rsidRDefault="00B304DF" w:rsidP="005763BF"/>
          <w:p w14:paraId="1E91AE4D" w14:textId="6EBFA7A2" w:rsidR="00A57278" w:rsidRPr="00612E67" w:rsidRDefault="009A321F" w:rsidP="005763BF">
            <w:hyperlink r:id="rId10" w:history="1">
              <w:r w:rsidR="00CD41FE" w:rsidRPr="00764DB5">
                <w:rPr>
                  <w:rStyle w:val="Hyperlink"/>
                </w:rPr>
                <w:t>http://www.actuary.org/content/2015-life-and-health-qualifications-seminar</w:t>
              </w:r>
            </w:hyperlink>
            <w:r w:rsidR="00CD41FE">
              <w:t xml:space="preserve"> </w:t>
            </w:r>
          </w:p>
        </w:tc>
      </w:tr>
      <w:tr w:rsidR="00A57278" w:rsidRPr="00612E67" w14:paraId="1533489C" w14:textId="77777777" w:rsidTr="00A57278">
        <w:tc>
          <w:tcPr>
            <w:tcW w:w="3060" w:type="dxa"/>
          </w:tcPr>
          <w:p w14:paraId="6FDF85C3" w14:textId="0AE060BC" w:rsidR="00A57278" w:rsidRPr="00612E67" w:rsidRDefault="00A57278" w:rsidP="005763BF">
            <w:r w:rsidRPr="00612E67">
              <w:t>PBR Ses</w:t>
            </w:r>
            <w:r>
              <w:t>sions at Academy Annual Meeting</w:t>
            </w:r>
          </w:p>
        </w:tc>
        <w:tc>
          <w:tcPr>
            <w:tcW w:w="3060" w:type="dxa"/>
          </w:tcPr>
          <w:p w14:paraId="6D1B6BB2" w14:textId="77777777" w:rsidR="00A57278" w:rsidRPr="00612E67" w:rsidRDefault="00703FE8" w:rsidP="005763BF">
            <w:r>
              <w:t>“</w:t>
            </w:r>
            <w:r w:rsidRPr="00703FE8">
              <w:t>The Path of PBR Adoption and Implementation—The When and How of Day 1</w:t>
            </w:r>
            <w:r>
              <w:t>”; “</w:t>
            </w:r>
            <w:r w:rsidRPr="00703FE8">
              <w:t>Professionalism Issues Related to PBR</w:t>
            </w:r>
            <w:r>
              <w:t>”</w:t>
            </w:r>
          </w:p>
        </w:tc>
        <w:tc>
          <w:tcPr>
            <w:tcW w:w="5220" w:type="dxa"/>
          </w:tcPr>
          <w:p w14:paraId="1DFE50CB" w14:textId="77777777" w:rsidR="00B304DF" w:rsidRDefault="00B304DF" w:rsidP="00A8131B">
            <w:pPr>
              <w:pStyle w:val="CommentText"/>
            </w:pPr>
            <w:r>
              <w:t xml:space="preserve">Agenda for PBR Session at 2015 Academy Annual Meeting: </w:t>
            </w:r>
          </w:p>
          <w:p w14:paraId="62ED57A3" w14:textId="77777777" w:rsidR="00B304DF" w:rsidRDefault="00B304DF" w:rsidP="00A8131B">
            <w:pPr>
              <w:pStyle w:val="CommentText"/>
            </w:pPr>
          </w:p>
          <w:p w14:paraId="4FFF6E32" w14:textId="75AB4062" w:rsidR="00A57278" w:rsidRPr="00612E67" w:rsidRDefault="009A321F" w:rsidP="00A8131B">
            <w:pPr>
              <w:pStyle w:val="CommentText"/>
            </w:pPr>
            <w:hyperlink r:id="rId11" w:history="1">
              <w:r w:rsidR="00CD41FE" w:rsidRPr="00764DB5">
                <w:rPr>
                  <w:rStyle w:val="Hyperlink"/>
                </w:rPr>
                <w:t>http://actuary.org/content/50th-anniversary-annual-meeting-full-agenda</w:t>
              </w:r>
            </w:hyperlink>
            <w:r w:rsidR="00CD41FE">
              <w:t xml:space="preserve"> </w:t>
            </w:r>
          </w:p>
        </w:tc>
      </w:tr>
      <w:tr w:rsidR="00A57278" w:rsidRPr="00612E67" w14:paraId="0EFFB1D2" w14:textId="77777777" w:rsidTr="00A57278">
        <w:tc>
          <w:tcPr>
            <w:tcW w:w="3060" w:type="dxa"/>
          </w:tcPr>
          <w:p w14:paraId="6B755758" w14:textId="406E4F84" w:rsidR="00A57278" w:rsidRPr="00612E67" w:rsidRDefault="00A57278" w:rsidP="005763BF">
            <w:r w:rsidRPr="00612E67">
              <w:t>Post NAIC Webinar(s)</w:t>
            </w:r>
          </w:p>
        </w:tc>
        <w:tc>
          <w:tcPr>
            <w:tcW w:w="3060" w:type="dxa"/>
          </w:tcPr>
          <w:p w14:paraId="0FA4C089" w14:textId="77777777" w:rsidR="00A57278" w:rsidRPr="00612E67" w:rsidRDefault="00703FE8" w:rsidP="005763BF">
            <w:r>
              <w:t>Overview of topics covered at recent NAIC Meetings</w:t>
            </w:r>
          </w:p>
        </w:tc>
        <w:tc>
          <w:tcPr>
            <w:tcW w:w="5220" w:type="dxa"/>
          </w:tcPr>
          <w:p w14:paraId="52AEB71B" w14:textId="29807762" w:rsidR="00B304DF" w:rsidRDefault="00B304DF" w:rsidP="005763BF">
            <w:r>
              <w:t>Agenda for August 2015 Post NAIC Meeting:</w:t>
            </w:r>
          </w:p>
          <w:p w14:paraId="13B36346" w14:textId="77777777" w:rsidR="00B304DF" w:rsidRDefault="00B304DF" w:rsidP="005763BF"/>
          <w:p w14:paraId="3E7AFB19" w14:textId="77777777" w:rsidR="00A57278" w:rsidRDefault="009A321F" w:rsidP="005763BF">
            <w:hyperlink r:id="rId12" w:history="1">
              <w:r w:rsidR="00A57278" w:rsidRPr="00764DB5">
                <w:rPr>
                  <w:rStyle w:val="Hyperlink"/>
                </w:rPr>
                <w:t>http://actuary.org/content/post-naic-update-webinar-0</w:t>
              </w:r>
            </w:hyperlink>
          </w:p>
        </w:tc>
      </w:tr>
    </w:tbl>
    <w:p w14:paraId="02558090" w14:textId="77777777" w:rsidR="007B1712" w:rsidRDefault="007B1712"/>
    <w:p w14:paraId="2531BB6D" w14:textId="77777777" w:rsidR="002C20F2" w:rsidRPr="00474287" w:rsidRDefault="007B1712" w:rsidP="002C20F2">
      <w:pPr>
        <w:ind w:left="-900"/>
        <w:rPr>
          <w:b/>
        </w:rPr>
      </w:pPr>
      <w:r w:rsidRPr="00474287">
        <w:rPr>
          <w:b/>
        </w:rPr>
        <w:t>Society of Actuaries</w:t>
      </w:r>
    </w:p>
    <w:p w14:paraId="7FF01764" w14:textId="77777777" w:rsidR="007B1712" w:rsidRPr="00474287" w:rsidRDefault="00F557C4" w:rsidP="00BB75FE">
      <w:pPr>
        <w:spacing w:after="0" w:line="240" w:lineRule="auto"/>
        <w:ind w:left="-907"/>
        <w:rPr>
          <w:b/>
        </w:rPr>
      </w:pPr>
      <w:r w:rsidRPr="00474287">
        <w:rPr>
          <w:b/>
        </w:rPr>
        <w:t>Topic</w:t>
      </w:r>
      <w:r w:rsidRPr="00474287">
        <w:rPr>
          <w:b/>
        </w:rPr>
        <w:tab/>
      </w:r>
      <w:r w:rsidRPr="00474287">
        <w:rPr>
          <w:b/>
        </w:rPr>
        <w:tab/>
      </w:r>
      <w:r w:rsidRPr="00474287">
        <w:rPr>
          <w:b/>
        </w:rPr>
        <w:tab/>
      </w:r>
      <w:r w:rsidRPr="00474287">
        <w:rPr>
          <w:b/>
        </w:rPr>
        <w:tab/>
      </w:r>
      <w:r w:rsidR="00BB75FE" w:rsidRPr="00474287">
        <w:rPr>
          <w:b/>
        </w:rPr>
        <w:t xml:space="preserve">  </w:t>
      </w:r>
      <w:r w:rsidR="007B1712" w:rsidRPr="00474287">
        <w:rPr>
          <w:b/>
        </w:rPr>
        <w:t>Description</w:t>
      </w:r>
      <w:r w:rsidR="007B1712" w:rsidRPr="00474287">
        <w:rPr>
          <w:b/>
        </w:rPr>
        <w:tab/>
      </w:r>
      <w:r w:rsidR="007B1712" w:rsidRPr="00474287">
        <w:rPr>
          <w:b/>
        </w:rPr>
        <w:tab/>
      </w:r>
      <w:r w:rsidR="007B1712" w:rsidRPr="00474287">
        <w:rPr>
          <w:b/>
        </w:rPr>
        <w:tab/>
      </w:r>
      <w:r w:rsidR="00A90C59">
        <w:rPr>
          <w:b/>
        </w:rPr>
        <w:t xml:space="preserve">     </w:t>
      </w:r>
      <w:r w:rsidR="007B1712" w:rsidRPr="00474287">
        <w:rPr>
          <w:b/>
        </w:rPr>
        <w:t>Link</w:t>
      </w:r>
      <w:r w:rsidR="007B1712" w:rsidRPr="00474287">
        <w:rPr>
          <w:b/>
        </w:rPr>
        <w:tab/>
      </w:r>
    </w:p>
    <w:tbl>
      <w:tblPr>
        <w:tblStyle w:val="TableGrid"/>
        <w:tblW w:w="1134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060"/>
        <w:gridCol w:w="3060"/>
        <w:gridCol w:w="5220"/>
      </w:tblGrid>
      <w:tr w:rsidR="00F557C4" w:rsidRPr="00612E67" w14:paraId="25CA27B7" w14:textId="77777777" w:rsidTr="00A57278">
        <w:tc>
          <w:tcPr>
            <w:tcW w:w="3060" w:type="dxa"/>
          </w:tcPr>
          <w:p w14:paraId="38BE6385" w14:textId="77777777" w:rsidR="007B1712" w:rsidRPr="00612E67" w:rsidRDefault="007B1712" w:rsidP="005763BF">
            <w:r>
              <w:lastRenderedPageBreak/>
              <w:t>Durable Education Components</w:t>
            </w:r>
          </w:p>
        </w:tc>
        <w:tc>
          <w:tcPr>
            <w:tcW w:w="3060" w:type="dxa"/>
          </w:tcPr>
          <w:p w14:paraId="7AFCB975" w14:textId="66FCC178" w:rsidR="007B1712" w:rsidRPr="00612E67" w:rsidRDefault="007B1712" w:rsidP="005763BF">
            <w:r>
              <w:t>Short tutorial videos</w:t>
            </w:r>
            <w:r w:rsidR="00B304DF">
              <w:t xml:space="preserve"> on components of VM-20</w:t>
            </w:r>
            <w:r>
              <w:t xml:space="preserve">; </w:t>
            </w:r>
            <w:r w:rsidR="00B304DF">
              <w:t>P</w:t>
            </w:r>
            <w:r>
              <w:t xml:space="preserve">review at SOA </w:t>
            </w:r>
            <w:r w:rsidR="00B304DF">
              <w:t>A</w:t>
            </w:r>
            <w:r>
              <w:t xml:space="preserve">nnual </w:t>
            </w:r>
            <w:r w:rsidR="00B304DF">
              <w:t>M</w:t>
            </w:r>
            <w:r>
              <w:t>eeting</w:t>
            </w:r>
            <w:r w:rsidR="00B304DF">
              <w:t xml:space="preserve"> and November LATF Meeting</w:t>
            </w:r>
          </w:p>
        </w:tc>
        <w:tc>
          <w:tcPr>
            <w:tcW w:w="5220" w:type="dxa"/>
          </w:tcPr>
          <w:p w14:paraId="73A129B4" w14:textId="77777777" w:rsidR="00B304DF" w:rsidRDefault="009A321F" w:rsidP="00B304DF">
            <w:hyperlink r:id="rId13" w:history="1">
              <w:r w:rsidR="00B304DF" w:rsidRPr="00C7791F">
                <w:rPr>
                  <w:rStyle w:val="Hyperlink"/>
                </w:rPr>
                <w:t>http://</w:t>
              </w:r>
            </w:hyperlink>
            <w:hyperlink r:id="rId14" w:history="1">
              <w:r w:rsidR="00B304DF" w:rsidRPr="00C7791F">
                <w:rPr>
                  <w:rStyle w:val="Hyperlink"/>
                </w:rPr>
                <w:t>www.soa.org/Professional-Development/E-Learning/Principle-Based-Reserves-DEC.aspx</w:t>
              </w:r>
            </w:hyperlink>
          </w:p>
          <w:p w14:paraId="2957BBBE" w14:textId="77777777" w:rsidR="007B1712" w:rsidRPr="00612E67" w:rsidRDefault="007B1712" w:rsidP="00874A25">
            <w:pPr>
              <w:contextualSpacing/>
            </w:pPr>
          </w:p>
        </w:tc>
      </w:tr>
      <w:tr w:rsidR="00F557C4" w:rsidRPr="00612E67" w14:paraId="33CE636C" w14:textId="77777777" w:rsidTr="00A57278">
        <w:tc>
          <w:tcPr>
            <w:tcW w:w="3060" w:type="dxa"/>
          </w:tcPr>
          <w:p w14:paraId="57625A17" w14:textId="77777777" w:rsidR="007B1712" w:rsidRPr="00612E67" w:rsidRDefault="00F557C4" w:rsidP="005763BF">
            <w:r>
              <w:t>PBA Implementation Guide Update</w:t>
            </w:r>
          </w:p>
        </w:tc>
        <w:tc>
          <w:tcPr>
            <w:tcW w:w="3060" w:type="dxa"/>
          </w:tcPr>
          <w:p w14:paraId="7327108D" w14:textId="77777777" w:rsidR="007B1712" w:rsidRPr="00612E67" w:rsidRDefault="00F557C4" w:rsidP="005763BF">
            <w:r>
              <w:t xml:space="preserve">Update to </w:t>
            </w:r>
            <w:r w:rsidRPr="00F557C4">
              <w:t>11/2013 report</w:t>
            </w:r>
            <w:r w:rsidR="00945B5C">
              <w:t xml:space="preserve"> incorporating changes in VM-20 since originally published</w:t>
            </w:r>
          </w:p>
        </w:tc>
        <w:tc>
          <w:tcPr>
            <w:tcW w:w="5220" w:type="dxa"/>
          </w:tcPr>
          <w:p w14:paraId="08C9C3EC" w14:textId="77777777" w:rsidR="00B304DF" w:rsidRDefault="00B304DF" w:rsidP="005763BF">
            <w:r>
              <w:t xml:space="preserve">Original Research Work: </w:t>
            </w:r>
          </w:p>
          <w:p w14:paraId="772A2902" w14:textId="77777777" w:rsidR="00B304DF" w:rsidRDefault="00B304DF" w:rsidP="005763BF"/>
          <w:p w14:paraId="3CB2D627" w14:textId="77777777" w:rsidR="007B1712" w:rsidRDefault="009A321F" w:rsidP="005763BF">
            <w:hyperlink r:id="rId15" w:history="1">
              <w:r w:rsidR="00F557C4" w:rsidRPr="00962B94">
                <w:rPr>
                  <w:rStyle w:val="Hyperlink"/>
                </w:rPr>
                <w:t>http://www.soa.org/Research/Research-Projects/Life-Insurance/research-2013-pba-implementation-guide.aspx</w:t>
              </w:r>
            </w:hyperlink>
            <w:r w:rsidR="00F557C4">
              <w:t xml:space="preserve"> </w:t>
            </w:r>
          </w:p>
        </w:tc>
      </w:tr>
      <w:tr w:rsidR="00F557C4" w:rsidRPr="00612E67" w14:paraId="0DFB3694" w14:textId="77777777" w:rsidTr="00A57278">
        <w:tc>
          <w:tcPr>
            <w:tcW w:w="3060" w:type="dxa"/>
          </w:tcPr>
          <w:p w14:paraId="0FC8E421" w14:textId="3F6DED02" w:rsidR="00F557C4" w:rsidRPr="00F557C4" w:rsidRDefault="00F557C4" w:rsidP="00F557C4">
            <w:pPr>
              <w:contextualSpacing/>
            </w:pPr>
            <w:r>
              <w:t>Product Implementation Guide</w:t>
            </w:r>
          </w:p>
          <w:p w14:paraId="28E47AD1" w14:textId="77777777" w:rsidR="007B1712" w:rsidRPr="00612E67" w:rsidRDefault="007B1712" w:rsidP="005763BF"/>
        </w:tc>
        <w:tc>
          <w:tcPr>
            <w:tcW w:w="3060" w:type="dxa"/>
          </w:tcPr>
          <w:p w14:paraId="60485993" w14:textId="77777777" w:rsidR="007B1712" w:rsidRPr="00612E67" w:rsidRDefault="00703FE8" w:rsidP="00945B5C">
            <w:r>
              <w:t xml:space="preserve">Upcoming </w:t>
            </w:r>
            <w:r w:rsidR="00945B5C">
              <w:t>SOA Research study that will analyze h</w:t>
            </w:r>
            <w:r w:rsidR="00F557C4" w:rsidRPr="00F557C4">
              <w:t xml:space="preserve">ow PBR impacts </w:t>
            </w:r>
            <w:r w:rsidR="00945B5C">
              <w:t xml:space="preserve">product </w:t>
            </w:r>
            <w:r w:rsidR="00F557C4" w:rsidRPr="00F557C4">
              <w:t>pricing</w:t>
            </w:r>
          </w:p>
        </w:tc>
        <w:tc>
          <w:tcPr>
            <w:tcW w:w="5220" w:type="dxa"/>
          </w:tcPr>
          <w:p w14:paraId="52A13857" w14:textId="77777777" w:rsidR="007B1712" w:rsidRDefault="007B1712" w:rsidP="005763BF"/>
        </w:tc>
      </w:tr>
      <w:tr w:rsidR="00F557C4" w:rsidRPr="00612E67" w14:paraId="239DAC57" w14:textId="77777777" w:rsidTr="00A57278">
        <w:tc>
          <w:tcPr>
            <w:tcW w:w="3060" w:type="dxa"/>
          </w:tcPr>
          <w:p w14:paraId="79697E7D" w14:textId="77777777" w:rsidR="007B1712" w:rsidRPr="00612E67" w:rsidRDefault="00945B5C" w:rsidP="00F557C4">
            <w:pPr>
              <w:contextualSpacing/>
            </w:pPr>
            <w:r>
              <w:t xml:space="preserve">SOA </w:t>
            </w:r>
            <w:r w:rsidR="00F557C4" w:rsidRPr="00F557C4">
              <w:t xml:space="preserve">Valuation Actuary Symposium </w:t>
            </w:r>
          </w:p>
        </w:tc>
        <w:tc>
          <w:tcPr>
            <w:tcW w:w="3060" w:type="dxa"/>
          </w:tcPr>
          <w:p w14:paraId="5F26807D" w14:textId="77777777" w:rsidR="00F557C4" w:rsidRPr="00F557C4" w:rsidRDefault="00F557C4" w:rsidP="00F557C4">
            <w:pPr>
              <w:contextualSpacing/>
            </w:pPr>
            <w:r>
              <w:t>S</w:t>
            </w:r>
            <w:r w:rsidR="00945B5C">
              <w:t>essions and P</w:t>
            </w:r>
            <w:r w:rsidRPr="00F557C4">
              <w:t>ost</w:t>
            </w:r>
            <w:r w:rsidR="00945B5C">
              <w:t>-Symposium AAA</w:t>
            </w:r>
            <w:r w:rsidRPr="00F557C4">
              <w:t xml:space="preserve"> seminar </w:t>
            </w:r>
          </w:p>
          <w:p w14:paraId="631C17A5" w14:textId="77777777" w:rsidR="007B1712" w:rsidRPr="00612E67" w:rsidRDefault="007B1712" w:rsidP="005763BF"/>
        </w:tc>
        <w:tc>
          <w:tcPr>
            <w:tcW w:w="5220" w:type="dxa"/>
          </w:tcPr>
          <w:p w14:paraId="5F2EBAE6" w14:textId="77777777" w:rsidR="00B304DF" w:rsidRDefault="00B304DF" w:rsidP="005763BF">
            <w:r>
              <w:t xml:space="preserve">Presentations from 2015 Symposium: </w:t>
            </w:r>
          </w:p>
          <w:p w14:paraId="042BD628" w14:textId="77777777" w:rsidR="00B304DF" w:rsidRDefault="00B304DF" w:rsidP="005763BF"/>
          <w:p w14:paraId="47C405C9" w14:textId="7B755444" w:rsidR="00703FE8" w:rsidRDefault="009A321F" w:rsidP="005763BF">
            <w:hyperlink r:id="rId16" w:history="1">
              <w:r w:rsidR="00703FE8" w:rsidRPr="00B83212">
                <w:rPr>
                  <w:rStyle w:val="Hyperlink"/>
                </w:rPr>
                <w:t>https://www.soa.org/Professional-Development/Event-Calendar/2015/valact/Presentations.aspx</w:t>
              </w:r>
            </w:hyperlink>
            <w:r w:rsidR="00703FE8">
              <w:t xml:space="preserve"> </w:t>
            </w:r>
          </w:p>
          <w:p w14:paraId="461EB8A0" w14:textId="77777777" w:rsidR="00703FE8" w:rsidRPr="00612E67" w:rsidRDefault="00703FE8" w:rsidP="005763BF"/>
        </w:tc>
      </w:tr>
      <w:tr w:rsidR="00F557C4" w:rsidRPr="00612E67" w14:paraId="000E8EDC" w14:textId="77777777" w:rsidTr="00A57278">
        <w:tc>
          <w:tcPr>
            <w:tcW w:w="3060" w:type="dxa"/>
          </w:tcPr>
          <w:p w14:paraId="72E953C1" w14:textId="1EC4EFAF" w:rsidR="00F557C4" w:rsidRPr="00F557C4" w:rsidRDefault="00F557C4" w:rsidP="00F557C4">
            <w:pPr>
              <w:contextualSpacing/>
            </w:pPr>
            <w:r w:rsidRPr="00F557C4">
              <w:t>Mortality and ot</w:t>
            </w:r>
            <w:r>
              <w:t>her Implications of PBR survey</w:t>
            </w:r>
          </w:p>
          <w:p w14:paraId="7C3EFE42" w14:textId="77777777" w:rsidR="007B1712" w:rsidRPr="00612E67" w:rsidRDefault="007B1712" w:rsidP="005763BF"/>
        </w:tc>
        <w:tc>
          <w:tcPr>
            <w:tcW w:w="3060" w:type="dxa"/>
          </w:tcPr>
          <w:p w14:paraId="17AD2097" w14:textId="77777777" w:rsidR="007B1712" w:rsidRPr="00612E67" w:rsidRDefault="00945B5C" w:rsidP="00945B5C">
            <w:r>
              <w:t>Company survey targeted for Spring 2016, providing a current and d</w:t>
            </w:r>
            <w:r w:rsidR="00F557C4" w:rsidRPr="00F557C4">
              <w:t xml:space="preserve">eeper </w:t>
            </w:r>
            <w:r>
              <w:t xml:space="preserve">look at preparedness as a follow up to June </w:t>
            </w:r>
            <w:r w:rsidR="00F557C4" w:rsidRPr="00F557C4">
              <w:t>2015 report</w:t>
            </w:r>
          </w:p>
        </w:tc>
        <w:tc>
          <w:tcPr>
            <w:tcW w:w="5220" w:type="dxa"/>
          </w:tcPr>
          <w:p w14:paraId="67C80902" w14:textId="77777777" w:rsidR="007B1712" w:rsidRPr="00612E67" w:rsidRDefault="009A321F" w:rsidP="005763BF">
            <w:hyperlink r:id="rId17" w:history="1">
              <w:r w:rsidR="00F557C4" w:rsidRPr="00962B94">
                <w:rPr>
                  <w:rStyle w:val="Hyperlink"/>
                </w:rPr>
                <w:t>http://www.soa.org/Research/Experience-Study/Bus-Practice-Surveys/mipbr-report.aspx</w:t>
              </w:r>
            </w:hyperlink>
            <w:r w:rsidR="00F557C4">
              <w:t xml:space="preserve"> </w:t>
            </w:r>
          </w:p>
        </w:tc>
      </w:tr>
      <w:tr w:rsidR="00F557C4" w:rsidRPr="00612E67" w14:paraId="7FF8DE56" w14:textId="77777777" w:rsidTr="00A57278">
        <w:trPr>
          <w:trHeight w:val="620"/>
        </w:trPr>
        <w:tc>
          <w:tcPr>
            <w:tcW w:w="3060" w:type="dxa"/>
          </w:tcPr>
          <w:p w14:paraId="498B4E6F" w14:textId="77777777" w:rsidR="007B1712" w:rsidRPr="00612E67" w:rsidRDefault="00F557C4" w:rsidP="005763BF">
            <w:pPr>
              <w:contextualSpacing/>
            </w:pPr>
            <w:r w:rsidRPr="00F557C4">
              <w:t xml:space="preserve">2015 </w:t>
            </w:r>
            <w:r w:rsidR="00945B5C">
              <w:t xml:space="preserve">SOA </w:t>
            </w:r>
            <w:r w:rsidRPr="00F557C4">
              <w:t xml:space="preserve">Annual Meeting  </w:t>
            </w:r>
            <w:hyperlink r:id="rId18" w:history="1">
              <w:r w:rsidRPr="00F557C4">
                <w:rPr>
                  <w:color w:val="0563C1" w:themeColor="hyperlink"/>
                  <w:u w:val="single"/>
                </w:rPr>
                <w:t xml:space="preserve">  </w:t>
              </w:r>
            </w:hyperlink>
            <w:r w:rsidRPr="00F557C4">
              <w:t xml:space="preserve"> </w:t>
            </w:r>
          </w:p>
        </w:tc>
        <w:tc>
          <w:tcPr>
            <w:tcW w:w="3060" w:type="dxa"/>
          </w:tcPr>
          <w:p w14:paraId="004CE13B" w14:textId="77777777" w:rsidR="007B1712" w:rsidRPr="00612E67" w:rsidRDefault="00945B5C" w:rsidP="005763BF">
            <w:r>
              <w:t>Slides from PBR related p</w:t>
            </w:r>
            <w:r w:rsidR="00F557C4" w:rsidRPr="00F557C4">
              <w:t>resentations</w:t>
            </w:r>
          </w:p>
        </w:tc>
        <w:tc>
          <w:tcPr>
            <w:tcW w:w="5220" w:type="dxa"/>
          </w:tcPr>
          <w:p w14:paraId="1FDFE3EC" w14:textId="1A50ED6F" w:rsidR="00B304DF" w:rsidRDefault="00A8131B" w:rsidP="005763BF">
            <w:r>
              <w:t>Presentations from 2015 Meeting:</w:t>
            </w:r>
          </w:p>
          <w:p w14:paraId="6B37A355" w14:textId="77777777" w:rsidR="00B304DF" w:rsidRDefault="00B304DF" w:rsidP="005763BF"/>
          <w:p w14:paraId="20693A93" w14:textId="5A9618D6" w:rsidR="007B1712" w:rsidRPr="00612E67" w:rsidRDefault="009A321F" w:rsidP="005763BF">
            <w:hyperlink r:id="rId19" w:history="1">
              <w:r w:rsidR="00B67E6C" w:rsidRPr="00B83212">
                <w:rPr>
                  <w:rStyle w:val="Hyperlink"/>
                </w:rPr>
                <w:t>http://www.soa.org/Professional-Development/Event-Calendar/2015-Annual-Meeting---Exhibit.aspx</w:t>
              </w:r>
            </w:hyperlink>
            <w:r w:rsidR="00B67E6C">
              <w:t xml:space="preserve"> </w:t>
            </w:r>
          </w:p>
        </w:tc>
      </w:tr>
      <w:tr w:rsidR="00F557C4" w:rsidRPr="00612E67" w14:paraId="5015998E" w14:textId="77777777" w:rsidTr="00A57278">
        <w:tc>
          <w:tcPr>
            <w:tcW w:w="3060" w:type="dxa"/>
          </w:tcPr>
          <w:p w14:paraId="097675AB" w14:textId="77777777" w:rsidR="007B1712" w:rsidRPr="00612E67" w:rsidRDefault="00F557C4" w:rsidP="00F557C4">
            <w:r w:rsidRPr="003B4079">
              <w:t>R</w:t>
            </w:r>
            <w:r>
              <w:t>etention Management Strategies</w:t>
            </w:r>
          </w:p>
        </w:tc>
        <w:tc>
          <w:tcPr>
            <w:tcW w:w="3060" w:type="dxa"/>
          </w:tcPr>
          <w:p w14:paraId="208CCE4E" w14:textId="04EC68C2" w:rsidR="00F557C4" w:rsidRPr="003B4079" w:rsidRDefault="00F557C4" w:rsidP="00F557C4">
            <w:r w:rsidRPr="003B4079">
              <w:t>Strategies for setting ret</w:t>
            </w:r>
            <w:r w:rsidR="009A321F">
              <w:t>ention limits under a principle-</w:t>
            </w:r>
            <w:bookmarkStart w:id="0" w:name="_GoBack"/>
            <w:bookmarkEnd w:id="0"/>
            <w:r w:rsidRPr="003B4079">
              <w:t xml:space="preserve">based framework for reserves and capital   </w:t>
            </w:r>
          </w:p>
          <w:p w14:paraId="54D34E1E" w14:textId="77777777" w:rsidR="007B1712" w:rsidRPr="00612E67" w:rsidRDefault="007B1712" w:rsidP="005763BF"/>
        </w:tc>
        <w:tc>
          <w:tcPr>
            <w:tcW w:w="5220" w:type="dxa"/>
          </w:tcPr>
          <w:p w14:paraId="4968AF30" w14:textId="77777777" w:rsidR="007B1712" w:rsidRPr="00612E67" w:rsidRDefault="009A321F" w:rsidP="005763BF">
            <w:hyperlink r:id="rId20" w:history="1">
              <w:r w:rsidR="002A640A" w:rsidRPr="00764DB5">
                <w:rPr>
                  <w:rStyle w:val="Hyperlink"/>
                </w:rPr>
                <w:t>http://www.soa.org/Research/Research-Opps/Proposal-Request/Retention-Management-Issues-for-Life-Insurers/</w:t>
              </w:r>
            </w:hyperlink>
            <w:r w:rsidR="002A640A">
              <w:t xml:space="preserve"> </w:t>
            </w:r>
          </w:p>
        </w:tc>
      </w:tr>
      <w:tr w:rsidR="00F557C4" w:rsidRPr="00612E67" w14:paraId="2BB340A2" w14:textId="77777777" w:rsidTr="00A57278">
        <w:trPr>
          <w:trHeight w:val="521"/>
        </w:trPr>
        <w:tc>
          <w:tcPr>
            <w:tcW w:w="3060" w:type="dxa"/>
          </w:tcPr>
          <w:p w14:paraId="67B0C39C" w14:textId="77777777" w:rsidR="00F557C4" w:rsidRPr="00612E67" w:rsidRDefault="00F557C4" w:rsidP="00F557C4">
            <w:pPr>
              <w:contextualSpacing/>
            </w:pPr>
            <w:r w:rsidRPr="00F557C4">
              <w:t>Actuarial Modeling Controls Update</w:t>
            </w:r>
          </w:p>
        </w:tc>
        <w:tc>
          <w:tcPr>
            <w:tcW w:w="3060" w:type="dxa"/>
          </w:tcPr>
          <w:p w14:paraId="034D2E83" w14:textId="77777777" w:rsidR="00F557C4" w:rsidRPr="00F557C4" w:rsidRDefault="00F557C4" w:rsidP="00F557C4">
            <w:pPr>
              <w:contextualSpacing/>
            </w:pPr>
            <w:r>
              <w:t>U</w:t>
            </w:r>
            <w:r w:rsidRPr="00F557C4">
              <w:t>pdate to 12/2012 report</w:t>
            </w:r>
          </w:p>
          <w:p w14:paraId="42FE0E36" w14:textId="77777777" w:rsidR="00F557C4" w:rsidRPr="00612E67" w:rsidRDefault="00F557C4" w:rsidP="005763BF"/>
        </w:tc>
        <w:tc>
          <w:tcPr>
            <w:tcW w:w="5220" w:type="dxa"/>
          </w:tcPr>
          <w:p w14:paraId="2774176C" w14:textId="77777777" w:rsidR="00F557C4" w:rsidRPr="00612E67" w:rsidRDefault="009A321F" w:rsidP="005763BF">
            <w:hyperlink r:id="rId21" w:history="1">
              <w:r w:rsidR="002A640A" w:rsidRPr="00764DB5">
                <w:rPr>
                  <w:rStyle w:val="Hyperlink"/>
                </w:rPr>
                <w:t>http://www.soa.org/Research/Research-Projects/Life-Insurance/Actuarial-Modeling-Control.aspx</w:t>
              </w:r>
            </w:hyperlink>
            <w:r w:rsidR="002A640A">
              <w:t xml:space="preserve"> </w:t>
            </w:r>
            <w:r w:rsidR="00F557C4">
              <w:t xml:space="preserve"> </w:t>
            </w:r>
          </w:p>
        </w:tc>
      </w:tr>
      <w:tr w:rsidR="00945B5C" w:rsidRPr="00612E67" w14:paraId="0FBEB9AE" w14:textId="77777777" w:rsidTr="00A57278">
        <w:trPr>
          <w:trHeight w:val="521"/>
        </w:trPr>
        <w:tc>
          <w:tcPr>
            <w:tcW w:w="3060" w:type="dxa"/>
          </w:tcPr>
          <w:p w14:paraId="16C35BC0" w14:textId="77777777" w:rsidR="00945B5C" w:rsidRPr="00612E67" w:rsidRDefault="00945B5C" w:rsidP="00945B5C">
            <w:r w:rsidRPr="00BE36CF">
              <w:t>Simplif</w:t>
            </w:r>
            <w:r>
              <w:t xml:space="preserve">ied Methodologies under VM-20 </w:t>
            </w:r>
          </w:p>
        </w:tc>
        <w:tc>
          <w:tcPr>
            <w:tcW w:w="3060" w:type="dxa"/>
          </w:tcPr>
          <w:p w14:paraId="5FA38082" w14:textId="77777777" w:rsidR="00945B5C" w:rsidRDefault="00703FE8" w:rsidP="00945B5C">
            <w:pPr>
              <w:contextualSpacing/>
            </w:pPr>
            <w:r>
              <w:t xml:space="preserve">Upcoming </w:t>
            </w:r>
            <w:r w:rsidR="008B183E">
              <w:t>research to further investigate</w:t>
            </w:r>
            <w:r w:rsidR="00945B5C" w:rsidRPr="00D9585B">
              <w:rPr>
                <w:rFonts w:ascii="Calibri" w:hAnsi="Calibri"/>
                <w:color w:val="000000"/>
                <w:sz w:val="21"/>
                <w:szCs w:val="21"/>
              </w:rPr>
              <w:t xml:space="preserve"> simplifications, approximations, and </w:t>
            </w:r>
            <w:r w:rsidR="00945B5C" w:rsidRPr="00BE36CF">
              <w:rPr>
                <w:rFonts w:ascii="Calibri" w:hAnsi="Calibri"/>
                <w:color w:val="000000"/>
                <w:sz w:val="21"/>
                <w:szCs w:val="21"/>
              </w:rPr>
              <w:t>modeling efficiency techniques that would be allowed under VM-20 for determining reserves</w:t>
            </w:r>
          </w:p>
        </w:tc>
        <w:tc>
          <w:tcPr>
            <w:tcW w:w="5220" w:type="dxa"/>
          </w:tcPr>
          <w:p w14:paraId="1E85D811" w14:textId="77777777" w:rsidR="00945B5C" w:rsidRDefault="00945B5C" w:rsidP="00945B5C"/>
        </w:tc>
      </w:tr>
    </w:tbl>
    <w:p w14:paraId="22E5EFDA" w14:textId="77777777" w:rsidR="007B1712" w:rsidRDefault="007B1712"/>
    <w:sectPr w:rsidR="007B1712" w:rsidSect="00666AC4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2FC8"/>
    <w:multiLevelType w:val="hybridMultilevel"/>
    <w:tmpl w:val="6C904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103FA"/>
    <w:multiLevelType w:val="hybridMultilevel"/>
    <w:tmpl w:val="9FDA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35362"/>
    <w:multiLevelType w:val="hybridMultilevel"/>
    <w:tmpl w:val="C9B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12"/>
    <w:rsid w:val="00006365"/>
    <w:rsid w:val="000C5A4D"/>
    <w:rsid w:val="001133C0"/>
    <w:rsid w:val="001148F5"/>
    <w:rsid w:val="0011601F"/>
    <w:rsid w:val="001934E5"/>
    <w:rsid w:val="001A1215"/>
    <w:rsid w:val="001A1F45"/>
    <w:rsid w:val="001A2C15"/>
    <w:rsid w:val="001A6C43"/>
    <w:rsid w:val="00281BAF"/>
    <w:rsid w:val="002A640A"/>
    <w:rsid w:val="002B018D"/>
    <w:rsid w:val="002C20F2"/>
    <w:rsid w:val="00432D5D"/>
    <w:rsid w:val="00474287"/>
    <w:rsid w:val="004D452F"/>
    <w:rsid w:val="004D4B64"/>
    <w:rsid w:val="005852F7"/>
    <w:rsid w:val="005F6CB1"/>
    <w:rsid w:val="00666AC4"/>
    <w:rsid w:val="00703FE8"/>
    <w:rsid w:val="00730DCE"/>
    <w:rsid w:val="007B1712"/>
    <w:rsid w:val="007B5DAE"/>
    <w:rsid w:val="00874A25"/>
    <w:rsid w:val="008B183E"/>
    <w:rsid w:val="00945B5C"/>
    <w:rsid w:val="009A321F"/>
    <w:rsid w:val="009B5098"/>
    <w:rsid w:val="00A57278"/>
    <w:rsid w:val="00A73C8D"/>
    <w:rsid w:val="00A8131B"/>
    <w:rsid w:val="00A90C59"/>
    <w:rsid w:val="00AA04A6"/>
    <w:rsid w:val="00B304DF"/>
    <w:rsid w:val="00B67E6C"/>
    <w:rsid w:val="00BB75FE"/>
    <w:rsid w:val="00CD41FE"/>
    <w:rsid w:val="00D702E5"/>
    <w:rsid w:val="00D9585B"/>
    <w:rsid w:val="00DA0A1E"/>
    <w:rsid w:val="00DB39B0"/>
    <w:rsid w:val="00E02E5C"/>
    <w:rsid w:val="00E44948"/>
    <w:rsid w:val="00EA6968"/>
    <w:rsid w:val="00F42795"/>
    <w:rsid w:val="00F557C4"/>
    <w:rsid w:val="00F84966"/>
    <w:rsid w:val="00F8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32D4"/>
  <w15:docId w15:val="{0AE3A8AA-7864-449D-A9BF-D57B5EEC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7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6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0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01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85EB6"/>
    <w:rPr>
      <w:i/>
      <w:iCs/>
    </w:rPr>
  </w:style>
  <w:style w:type="character" w:customStyle="1" w:styleId="field-content1">
    <w:name w:val="field-content1"/>
    <w:basedOn w:val="DefaultParagraphFont"/>
    <w:rsid w:val="00006365"/>
  </w:style>
  <w:style w:type="paragraph" w:styleId="Revision">
    <w:name w:val="Revision"/>
    <w:hidden/>
    <w:uiPriority w:val="99"/>
    <w:semiHidden/>
    <w:rsid w:val="00A81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uary.org/files/VM-20_Practice_Note_Exposure_Draft_2-24-14.pdf" TargetMode="External"/><Relationship Id="rId13" Type="http://schemas.openxmlformats.org/officeDocument/2006/relationships/hyperlink" Target="http://www.soa.org/Professional-Development/E-Learning/Principle-Based-Reserves-DEC.aspx" TargetMode="External"/><Relationship Id="rId18" Type="http://schemas.openxmlformats.org/officeDocument/2006/relationships/hyperlink" Target="http://www.soa.org/Professional-Development/Event-Calendar/2015/annual-meeting/Agenda-Day-2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a.org/Research/Research-Projects/Life-Insurance/Actuarial-Modeling-Control.aspx" TargetMode="External"/><Relationship Id="rId7" Type="http://schemas.openxmlformats.org/officeDocument/2006/relationships/hyperlink" Target="http://www.actuary.org/files/VM-20_Practice_Note_Exposure_Draft_2-24-14.pdf" TargetMode="External"/><Relationship Id="rId12" Type="http://schemas.openxmlformats.org/officeDocument/2006/relationships/hyperlink" Target="http://actuary.org/content/post-naic-update-webinar-0" TargetMode="External"/><Relationship Id="rId17" Type="http://schemas.openxmlformats.org/officeDocument/2006/relationships/hyperlink" Target="http://www.soa.org/Research/Experience-Study/Bus-Practice-Surveys/mipbr-repor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oa.org/Professional-Development/Event-Calendar/2015/valact/Presentations.aspx" TargetMode="External"/><Relationship Id="rId20" Type="http://schemas.openxmlformats.org/officeDocument/2006/relationships/hyperlink" Target="http://www.soa.org/Research/Research-Opps/Proposal-Request/Retention-Management-Issues-for-Life-Insurer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ctuarialstandardsboard.org/wp-content/uploads/2015/08/PBR_pending_June-2015.pdf" TargetMode="External"/><Relationship Id="rId11" Type="http://schemas.openxmlformats.org/officeDocument/2006/relationships/hyperlink" Target="http://actuary.org/content/50th-anniversary-annual-meeting-full-agen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a.org/Research/Research-Projects/Life-Insurance/research-2013-pba-implementation-guide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ctuary.org/content/2015-life-and-health-qualifications-seminar" TargetMode="External"/><Relationship Id="rId19" Type="http://schemas.openxmlformats.org/officeDocument/2006/relationships/hyperlink" Target="http://www.soa.org/Professional-Development/Event-Calendar/2015-Annual-Meeting---Exhibi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tuary.org/content/vrmm-vrmm-vm-20-%E2%80%93-start-your-engines-race-pbr-finish-line" TargetMode="External"/><Relationship Id="rId14" Type="http://schemas.openxmlformats.org/officeDocument/2006/relationships/hyperlink" Target="http://www.soa.org/Professional-Development/E-Learning/Principle-Based-Reserves-DEC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0CC3-3BEB-48F2-B640-6A58857E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Schulty</dc:creator>
  <cp:lastModifiedBy>Dale Hall</cp:lastModifiedBy>
  <cp:revision>10</cp:revision>
  <dcterms:created xsi:type="dcterms:W3CDTF">2015-11-16T21:16:00Z</dcterms:created>
  <dcterms:modified xsi:type="dcterms:W3CDTF">2015-11-17T18:56:00Z</dcterms:modified>
</cp:coreProperties>
</file>